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0001866136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283"/>
              <w:jc w:val="left"/>
              <w:rPr/>
            </w:pPr>
            <w:r>
              <w:rPr/>
              <w:t>Name of Issuer</w:t>
            </w:r>
          </w:p>
        </w:tc>
        <w:tc>
          <w:tcPr>
            <w:tcW w:w="4244" w:type="dxa"/>
            <w:tcBorders/>
            <w:vAlign w:val="center"/>
          </w:tcPr>
          <w:p>
            <w:pPr>
              <w:pStyle w:val="TableContents"/>
              <w:bidi w:val="0"/>
              <w:spacing w:before="0" w:after="0"/>
              <w:jc w:val="left"/>
              <w:rPr/>
            </w:pPr>
            <w:r>
              <w:rPr/>
              <w:t>LivaNova PLC</w:t>
            </w:r>
          </w:p>
        </w:tc>
      </w:tr>
      <w:tr>
        <w:trPr/>
        <w:tc>
          <w:tcPr>
            <w:tcW w:w="5961" w:type="dxa"/>
            <w:tcBorders/>
            <w:vAlign w:val="center"/>
          </w:tcPr>
          <w:p>
            <w:pPr>
              <w:pStyle w:val="TableContents"/>
              <w:bidi w:val="0"/>
              <w:spacing w:before="0" w:after="283"/>
              <w:jc w:val="left"/>
              <w:rPr/>
            </w:pPr>
            <w:r>
              <w:rPr/>
              <w:t>SEC File Number</w:t>
            </w:r>
          </w:p>
        </w:tc>
        <w:tc>
          <w:tcPr>
            <w:tcW w:w="4244" w:type="dxa"/>
            <w:tcBorders/>
            <w:vAlign w:val="center"/>
          </w:tcPr>
          <w:p>
            <w:pPr>
              <w:pStyle w:val="TableContents"/>
              <w:bidi w:val="0"/>
              <w:spacing w:before="0" w:after="0"/>
              <w:jc w:val="left"/>
              <w:rPr/>
            </w:pPr>
            <w:r>
              <w:rPr/>
              <w:t>001-37599</w:t>
            </w:r>
          </w:p>
        </w:tc>
      </w:tr>
      <w:tr>
        <w:trPr/>
        <w:tc>
          <w:tcPr>
            <w:tcW w:w="5961" w:type="dxa"/>
            <w:tcBorders/>
            <w:vAlign w:val="center"/>
          </w:tcPr>
          <w:p>
            <w:pPr>
              <w:pStyle w:val="TableContents"/>
              <w:bidi w:val="0"/>
              <w:spacing w:before="0" w:after="283"/>
              <w:jc w:val="left"/>
              <w:rPr/>
            </w:pPr>
            <w:r>
              <w:rPr/>
              <w:t>Address of Issuer</w:t>
            </w:r>
          </w:p>
        </w:tc>
        <w:tc>
          <w:tcPr>
            <w:tcW w:w="4244" w:type="dxa"/>
            <w:tcBorders/>
            <w:vAlign w:val="center"/>
          </w:tcPr>
          <w:p>
            <w:pPr>
              <w:pStyle w:val="TableContents"/>
              <w:bidi w:val="0"/>
              <w:spacing w:before="0" w:after="0"/>
              <w:jc w:val="left"/>
              <w:rPr/>
            </w:pPr>
            <w:r>
              <w:rPr/>
              <w:t>5220 VALIANT COURT</w:t>
              <w:br/>
              <w:t>GLOUCESTER BUSINESS PARK</w:t>
              <w:br/>
              <w:t>GLOUCESTER</w:t>
              <w:br/>
              <w:t xml:space="preserve">UNITED KINGDOM </w:t>
              <w:br/>
              <w:t>00000</w:t>
            </w:r>
          </w:p>
        </w:tc>
      </w:tr>
      <w:tr>
        <w:trPr/>
        <w:tc>
          <w:tcPr>
            <w:tcW w:w="5961" w:type="dxa"/>
            <w:tcBorders/>
            <w:vAlign w:val="center"/>
          </w:tcPr>
          <w:p>
            <w:pPr>
              <w:pStyle w:val="TableContents"/>
              <w:bidi w:val="0"/>
              <w:spacing w:before="0" w:after="283"/>
              <w:jc w:val="left"/>
              <w:rPr/>
            </w:pPr>
            <w:r>
              <w:rPr/>
              <w:t>Phone</w:t>
            </w:r>
          </w:p>
        </w:tc>
        <w:tc>
          <w:tcPr>
            <w:tcW w:w="4244" w:type="dxa"/>
            <w:tcBorders/>
            <w:vAlign w:val="center"/>
          </w:tcPr>
          <w:p>
            <w:pPr>
              <w:pStyle w:val="TableContents"/>
              <w:bidi w:val="0"/>
              <w:spacing w:before="0" w:after="0"/>
              <w:jc w:val="left"/>
              <w:rPr/>
            </w:pPr>
            <w:r>
              <w:rPr/>
              <w:t>4402033250660</w:t>
            </w:r>
          </w:p>
        </w:tc>
      </w:tr>
      <w:tr>
        <w:trPr/>
        <w:tc>
          <w:tcPr>
            <w:tcW w:w="5961" w:type="dxa"/>
            <w:tcBorders/>
            <w:vAlign w:val="center"/>
          </w:tcPr>
          <w:p>
            <w:pPr>
              <w:pStyle w:val="TableContents"/>
              <w:bidi w:val="0"/>
              <w:spacing w:before="0" w:after="283"/>
              <w:jc w:val="left"/>
              <w:rPr/>
            </w:pPr>
            <w:r>
              <w:rPr/>
              <w:t>Name of Person for Whose Account the Securities are To Be Sold</w:t>
            </w:r>
          </w:p>
        </w:tc>
        <w:tc>
          <w:tcPr>
            <w:tcW w:w="4244" w:type="dxa"/>
            <w:tcBorders/>
            <w:vAlign w:val="center"/>
          </w:tcPr>
          <w:p>
            <w:pPr>
              <w:pStyle w:val="TableContents"/>
              <w:bidi w:val="0"/>
              <w:spacing w:before="0" w:after="0"/>
              <w:jc w:val="left"/>
              <w:rPr/>
            </w:pPr>
            <w:r>
              <w:rPr/>
              <w:t>Story Brooke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1" w:type="dxa"/>
            <w:tcBorders/>
            <w:vAlign w:val="center"/>
          </w:tcPr>
          <w:p>
            <w:pPr>
              <w:pStyle w:val="TableContents"/>
              <w:bidi w:val="0"/>
              <w:spacing w:before="0" w:after="283"/>
              <w:jc w:val="left"/>
              <w:rPr/>
            </w:pPr>
            <w:r>
              <w:rPr/>
              <w:t>Relationship to Issuer</w:t>
            </w:r>
          </w:p>
        </w:tc>
        <w:tc>
          <w:tcPr>
            <w:tcW w:w="42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Ordinary Shares</w:t>
            </w:r>
          </w:p>
        </w:tc>
        <w:tc>
          <w:tcPr>
            <w:tcW w:w="1448" w:type="dxa"/>
            <w:tcBorders/>
            <w:vAlign w:val="center"/>
          </w:tcPr>
          <w:p>
            <w:pPr>
              <w:pStyle w:val="TableContents"/>
              <w:bidi w:val="0"/>
              <w:spacing w:before="0" w:after="0"/>
              <w:jc w:val="left"/>
              <w:rPr/>
            </w:pPr>
            <w:r>
              <w:rPr/>
              <w:t>Merrill Lynch</w:t>
              <w:br/>
              <w:t>225 Liberty St</w:t>
              <w:br/>
              <w:t>Floor 37</w:t>
              <w:br/>
              <w:t>New York   NY   12081</w:t>
            </w:r>
          </w:p>
        </w:tc>
        <w:tc>
          <w:tcPr>
            <w:tcW w:w="1184" w:type="dxa"/>
            <w:tcBorders/>
            <w:vAlign w:val="center"/>
          </w:tcPr>
          <w:p>
            <w:pPr>
              <w:pStyle w:val="TableContents"/>
              <w:bidi w:val="0"/>
              <w:spacing w:before="0" w:after="283"/>
              <w:jc w:val="left"/>
              <w:rPr/>
            </w:pPr>
            <w:r>
              <w:rPr/>
              <w:t>2300</w:t>
            </w:r>
          </w:p>
        </w:tc>
        <w:tc>
          <w:tcPr>
            <w:tcW w:w="1393" w:type="dxa"/>
            <w:tcBorders/>
            <w:vAlign w:val="center"/>
          </w:tcPr>
          <w:p>
            <w:pPr>
              <w:pStyle w:val="TableContents"/>
              <w:bidi w:val="0"/>
              <w:spacing w:before="0" w:after="283"/>
              <w:jc w:val="left"/>
              <w:rPr/>
            </w:pPr>
            <w:r>
              <w:rPr/>
              <w:t>187270.14</w:t>
            </w:r>
          </w:p>
        </w:tc>
        <w:tc>
          <w:tcPr>
            <w:tcW w:w="1566" w:type="dxa"/>
            <w:tcBorders/>
            <w:vAlign w:val="center"/>
          </w:tcPr>
          <w:p>
            <w:pPr>
              <w:pStyle w:val="TableContents"/>
              <w:bidi w:val="0"/>
              <w:spacing w:before="0" w:after="283"/>
              <w:jc w:val="left"/>
              <w:rPr/>
            </w:pPr>
            <w:r>
              <w:rPr/>
              <w:t>55093507</w:t>
            </w:r>
          </w:p>
        </w:tc>
        <w:tc>
          <w:tcPr>
            <w:tcW w:w="1575" w:type="dxa"/>
            <w:tcBorders/>
            <w:vAlign w:val="center"/>
          </w:tcPr>
          <w:p>
            <w:pPr>
              <w:pStyle w:val="TableContents"/>
              <w:bidi w:val="0"/>
              <w:spacing w:before="0" w:after="283"/>
              <w:jc w:val="left"/>
              <w:rPr/>
            </w:pPr>
            <w:r>
              <w:rPr/>
              <w:t>09/04/2026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111"/>
        <w:gridCol w:w="1445"/>
        <w:gridCol w:w="1164"/>
        <w:gridCol w:w="519"/>
        <w:gridCol w:w="1111"/>
        <w:gridCol w:w="1161"/>
        <w:gridCol w:w="1052"/>
        <w:gridCol w:w="1566"/>
      </w:tblGrid>
      <w:tr>
        <w:trPr/>
        <w:tc>
          <w:tcPr>
            <w:tcW w:w="1076"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445" w:type="dxa"/>
            <w:tcBorders/>
            <w:vAlign w:val="center"/>
          </w:tcPr>
          <w:p>
            <w:pPr>
              <w:pStyle w:val="TableHeading"/>
              <w:suppressLineNumbers/>
              <w:bidi w:val="0"/>
              <w:spacing w:before="0" w:after="283"/>
              <w:jc w:val="center"/>
              <w:rPr/>
            </w:pPr>
            <w:r>
              <w:rPr/>
              <w:t>Nature of Acquisition Transaction</w:t>
            </w:r>
          </w:p>
        </w:tc>
        <w:tc>
          <w:tcPr>
            <w:tcW w:w="1164"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09/15/2023</w:t>
            </w:r>
          </w:p>
        </w:tc>
        <w:tc>
          <w:tcPr>
            <w:tcW w:w="1445" w:type="dxa"/>
            <w:tcBorders/>
            <w:vAlign w:val="center"/>
          </w:tcPr>
          <w:p>
            <w:pPr>
              <w:pStyle w:val="TableContents"/>
              <w:bidi w:val="0"/>
              <w:spacing w:before="0" w:after="283"/>
              <w:jc w:val="left"/>
              <w:rPr/>
            </w:pPr>
            <w:r>
              <w:rPr/>
              <w:t>Vesting of restricted stock unit award</w:t>
            </w:r>
          </w:p>
        </w:tc>
        <w:tc>
          <w:tcPr>
            <w:tcW w:w="1164" w:type="dxa"/>
            <w:tcBorders/>
            <w:vAlign w:val="center"/>
          </w:tcPr>
          <w:p>
            <w:pPr>
              <w:pStyle w:val="TableContents"/>
              <w:bidi w:val="0"/>
              <w:spacing w:before="0" w:after="283"/>
              <w:jc w:val="left"/>
              <w:rPr/>
            </w:pPr>
            <w:r>
              <w:rPr/>
              <w:t>LivaNova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1130</w:t>
            </w:r>
          </w:p>
        </w:tc>
        <w:tc>
          <w:tcPr>
            <w:tcW w:w="1052" w:type="dxa"/>
            <w:tcBorders/>
            <w:vAlign w:val="center"/>
          </w:tcPr>
          <w:p>
            <w:pPr>
              <w:pStyle w:val="TableContents"/>
              <w:bidi w:val="0"/>
              <w:spacing w:before="0" w:after="283"/>
              <w:jc w:val="left"/>
              <w:rPr/>
            </w:pPr>
            <w:r>
              <w:rPr/>
              <w:t>09/15/2023</w:t>
            </w:r>
          </w:p>
        </w:tc>
        <w:tc>
          <w:tcPr>
            <w:tcW w:w="1566" w:type="dxa"/>
            <w:tcBorders/>
            <w:vAlign w:val="center"/>
          </w:tcPr>
          <w:p>
            <w:pPr>
              <w:pStyle w:val="TableContents"/>
              <w:bidi w:val="0"/>
              <w:spacing w:before="0" w:after="283"/>
              <w:jc w:val="left"/>
              <w:rPr/>
            </w:pPr>
            <w:r>
              <w:rPr/>
              <w:t>Granted as part of issuer equity compensation plan</w:t>
            </w:r>
          </w:p>
        </w:tc>
      </w:tr>
      <w:tr>
        <w:trPr/>
        <w:tc>
          <w:tcPr>
            <w:tcW w:w="1076" w:type="dxa"/>
            <w:tcBorders/>
            <w:vAlign w:val="center"/>
          </w:tcPr>
          <w:p>
            <w:pPr>
              <w:pStyle w:val="TableContents"/>
              <w:bidi w:val="0"/>
              <w:spacing w:before="0" w:after="283"/>
              <w:jc w:val="left"/>
              <w:rPr/>
            </w:pPr>
            <w:r>
              <w:rPr/>
              <w:t>Ordinary Shares</w:t>
            </w:r>
          </w:p>
        </w:tc>
        <w:tc>
          <w:tcPr>
            <w:tcW w:w="1111" w:type="dxa"/>
            <w:tcBorders/>
            <w:vAlign w:val="center"/>
          </w:tcPr>
          <w:p>
            <w:pPr>
              <w:pStyle w:val="TableContents"/>
              <w:bidi w:val="0"/>
              <w:spacing w:before="0" w:after="283"/>
              <w:jc w:val="left"/>
              <w:rPr/>
            </w:pPr>
            <w:r>
              <w:rPr/>
              <w:t>06/15/2024</w:t>
            </w:r>
          </w:p>
        </w:tc>
        <w:tc>
          <w:tcPr>
            <w:tcW w:w="1445" w:type="dxa"/>
            <w:tcBorders/>
            <w:vAlign w:val="center"/>
          </w:tcPr>
          <w:p>
            <w:pPr>
              <w:pStyle w:val="TableContents"/>
              <w:bidi w:val="0"/>
              <w:spacing w:before="0" w:after="283"/>
              <w:jc w:val="left"/>
              <w:rPr/>
            </w:pPr>
            <w:r>
              <w:rPr/>
              <w:t>Vesting of restricted stock unit award</w:t>
            </w:r>
          </w:p>
        </w:tc>
        <w:tc>
          <w:tcPr>
            <w:tcW w:w="1164" w:type="dxa"/>
            <w:tcBorders/>
            <w:vAlign w:val="center"/>
          </w:tcPr>
          <w:p>
            <w:pPr>
              <w:pStyle w:val="TableContents"/>
              <w:bidi w:val="0"/>
              <w:spacing w:before="0" w:after="283"/>
              <w:jc w:val="left"/>
              <w:rPr/>
            </w:pPr>
            <w:r>
              <w:rPr/>
              <w:t>LivaNova PLC</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1170</w:t>
            </w:r>
          </w:p>
        </w:tc>
        <w:tc>
          <w:tcPr>
            <w:tcW w:w="1052" w:type="dxa"/>
            <w:tcBorders/>
            <w:vAlign w:val="center"/>
          </w:tcPr>
          <w:p>
            <w:pPr>
              <w:pStyle w:val="TableContents"/>
              <w:bidi w:val="0"/>
              <w:spacing w:before="0" w:after="283"/>
              <w:jc w:val="left"/>
              <w:rPr/>
            </w:pPr>
            <w:r>
              <w:rPr/>
              <w:t>06/15/2024</w:t>
            </w:r>
          </w:p>
        </w:tc>
        <w:tc>
          <w:tcPr>
            <w:tcW w:w="156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04"/>
        <w:gridCol w:w="4901"/>
      </w:tblGrid>
      <w:tr>
        <w:trPr/>
        <w:tc>
          <w:tcPr>
            <w:tcW w:w="5304" w:type="dxa"/>
            <w:tcBorders/>
            <w:vAlign w:val="center"/>
          </w:tcPr>
          <w:p>
            <w:pPr>
              <w:pStyle w:val="TableContents"/>
              <w:bidi w:val="0"/>
              <w:spacing w:before="0" w:after="283"/>
              <w:jc w:val="left"/>
              <w:rPr/>
            </w:pPr>
            <w:r>
              <w:rPr/>
              <w:t>Remarks</w:t>
            </w:r>
          </w:p>
        </w:tc>
        <w:tc>
          <w:tcPr>
            <w:tcW w:w="4901" w:type="dxa"/>
            <w:tcBorders/>
            <w:vAlign w:val="center"/>
          </w:tcPr>
          <w:p>
            <w:pPr>
              <w:pStyle w:val="TableContents"/>
              <w:bidi w:val="0"/>
              <w:spacing w:before="0" w:after="283"/>
              <w:jc w:val="left"/>
              <w:rPr>
                <w:sz w:val="4"/>
                <w:szCs w:val="4"/>
              </w:rPr>
            </w:pPr>
            <w:r>
              <w:rPr>
                <w:sz w:val="4"/>
                <w:szCs w:val="4"/>
              </w:rPr>
            </w:r>
          </w:p>
        </w:tc>
      </w:tr>
      <w:tr>
        <w:trPr/>
        <w:tc>
          <w:tcPr>
            <w:tcW w:w="5304" w:type="dxa"/>
            <w:tcBorders/>
            <w:vAlign w:val="center"/>
          </w:tcPr>
          <w:p>
            <w:pPr>
              <w:pStyle w:val="TableContents"/>
              <w:bidi w:val="0"/>
              <w:spacing w:before="0" w:after="283"/>
              <w:jc w:val="left"/>
              <w:rPr/>
            </w:pPr>
            <w:r>
              <w:rPr/>
              <w:t>Date of Notice</w:t>
            </w:r>
          </w:p>
        </w:tc>
        <w:tc>
          <w:tcPr>
            <w:tcW w:w="4901" w:type="dxa"/>
            <w:tcBorders/>
            <w:vAlign w:val="center"/>
          </w:tcPr>
          <w:p>
            <w:pPr>
              <w:pStyle w:val="TableContents"/>
              <w:bidi w:val="0"/>
              <w:spacing w:before="0" w:after="0"/>
              <w:jc w:val="left"/>
              <w:rPr/>
            </w:pPr>
            <w:r>
              <w:rPr/>
              <w:t>09/04/2026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04" w:type="dxa"/>
            <w:tcBorders/>
            <w:vAlign w:val="center"/>
          </w:tcPr>
          <w:p>
            <w:pPr>
              <w:pStyle w:val="TableContents"/>
              <w:bidi w:val="0"/>
              <w:spacing w:before="0" w:after="283"/>
              <w:jc w:val="left"/>
              <w:rPr/>
            </w:pPr>
            <w:r>
              <w:rPr/>
              <w:t>Signature</w:t>
            </w:r>
          </w:p>
        </w:tc>
        <w:tc>
          <w:tcPr>
            <w:tcW w:w="4901" w:type="dxa"/>
            <w:tcBorders/>
            <w:vAlign w:val="center"/>
          </w:tcPr>
          <w:p>
            <w:pPr>
              <w:pStyle w:val="TableContents"/>
              <w:bidi w:val="0"/>
              <w:spacing w:before="0" w:after="0"/>
              <w:jc w:val="left"/>
              <w:rPr/>
            </w:pPr>
            <w:r>
              <w:rPr/>
              <w:t>Brooke Story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3071</Characters>
  <CharactersWithSpaces>3615</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